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Ind w:w="93" w:type="dxa"/>
        <w:tblLook w:val="04A0" w:firstRow="1" w:lastRow="0" w:firstColumn="1" w:lastColumn="0" w:noHBand="0" w:noVBand="1"/>
      </w:tblPr>
      <w:tblGrid>
        <w:gridCol w:w="7660"/>
        <w:gridCol w:w="1900"/>
      </w:tblGrid>
      <w:tr w:rsidR="00E77F6A" w:rsidRPr="00E77F6A" w:rsidTr="00E77F6A">
        <w:trPr>
          <w:trHeight w:val="675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E77F6A">
              <w:rPr>
                <w:rFonts w:ascii="Calibri" w:eastAsia="Times New Roman" w:hAnsi="Calibri" w:cs="Calibri"/>
                <w:color w:val="000000"/>
              </w:rPr>
              <w:t xml:space="preserve">Few executives fully understand the cost of their HR practices. Use this tool as a quick indication of your weak spots …and financial growth opportunities. </w:t>
            </w:r>
          </w:p>
        </w:tc>
      </w:tr>
      <w:tr w:rsidR="00E77F6A" w:rsidRPr="00E77F6A" w:rsidTr="00E77F6A">
        <w:trPr>
          <w:trHeight w:val="52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7F6A" w:rsidRPr="00E77F6A" w:rsidRDefault="00E77F6A" w:rsidP="00E77F6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77F6A" w:rsidRPr="00E77F6A" w:rsidTr="00E77F6A">
        <w:trPr>
          <w:trHeight w:val="12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How much did bad hires cost over the last 12 months? Figure an average of 1:1 ratio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of their annual pay. So a $50K </w:t>
            </w: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employee will cost $50K. (P.S. When employers tell us they are not hiring it's only because they are not disciplined enough to let go of their poor performers.)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F6A" w:rsidRPr="00E77F6A" w:rsidTr="00E77F6A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77F6A" w:rsidRPr="00E77F6A" w:rsidTr="00E77F6A">
        <w:trPr>
          <w:trHeight w:val="6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How much did losing any good employees cost over the last 12 months? Again, figure at least a 1:1 ratio.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F6A" w:rsidRPr="00E77F6A" w:rsidTr="00E77F6A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77F6A" w:rsidRPr="00E77F6A" w:rsidTr="00E77F6A">
        <w:trPr>
          <w:trHeight w:val="6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 would be the bottom line impact of improving total productivity by only 5%? Figure 5% of total payroll. (For example $1,000,000x .05 = 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F6A" w:rsidRPr="00E77F6A" w:rsidTr="00E77F6A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77F6A" w:rsidRPr="00E77F6A" w:rsidTr="00E77F6A">
        <w:trPr>
          <w:trHeight w:val="88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 is it costing you to keep poor employees? (Here's the test: If they quit would you be relieved or upset?) Figure the impact they have on their entire team.  (For example team payroll = $240,000 x 05% = 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F6A" w:rsidRPr="00E77F6A" w:rsidTr="00E77F6A">
        <w:trPr>
          <w:trHeight w:val="31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77F6A" w:rsidRPr="00E77F6A" w:rsidTr="00E77F6A">
        <w:trPr>
          <w:trHeight w:val="64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 "bang for the buck" are you getting for any benefits paid? What if you improved that figure by 2%? (Figure benefits cost 35% of payroll = $350,000 x .02=)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F6A" w:rsidRPr="00E77F6A" w:rsidTr="00E77F6A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77F6A" w:rsidRPr="00E77F6A" w:rsidTr="00E77F6A">
        <w:trPr>
          <w:trHeight w:val="6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 added costs are you paying your annual work comp modifier due to poor risk management and return to work practices? (Assume a MOD of 1.2)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F6A" w:rsidRPr="00E77F6A" w:rsidTr="00E77F6A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77F6A" w:rsidRPr="00E77F6A" w:rsidTr="00E77F6A">
        <w:trPr>
          <w:trHeight w:val="63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 would the cost be to manage and/or settle even a lost cost employee claim? (Stati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sti</w:t>
            </w: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cally 1 in 4 get sued every year with an average verdict of $250,000)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77F6A" w:rsidRPr="00E77F6A" w:rsidTr="00E77F6A">
        <w:trPr>
          <w:trHeight w:val="31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77F6A" w:rsidRPr="00E77F6A" w:rsidTr="00E77F6A">
        <w:trPr>
          <w:trHeight w:val="315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Your total: </w:t>
            </w:r>
          </w:p>
        </w:tc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$0.00</w:t>
            </w:r>
          </w:p>
        </w:tc>
      </w:tr>
      <w:tr w:rsidR="00E77F6A" w:rsidRPr="00E77F6A" w:rsidTr="00E77F6A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77F6A" w:rsidRPr="00E77F6A" w:rsidTr="00E77F6A">
        <w:trPr>
          <w:trHeight w:val="6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How much revenue will you have to bring in to put these HR dollars back into your pocket? Figure at least a 3 to 1 ratio: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jc w:val="center"/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FFFFFF"/>
                <w:sz w:val="22"/>
                <w:szCs w:val="22"/>
              </w:rPr>
              <w:t>$0.00</w:t>
            </w:r>
          </w:p>
        </w:tc>
      </w:tr>
      <w:tr w:rsidR="00E77F6A" w:rsidRPr="00E77F6A" w:rsidTr="00E77F6A">
        <w:trPr>
          <w:trHeight w:val="300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E77F6A" w:rsidRPr="00E77F6A" w:rsidTr="00E77F6A">
        <w:trPr>
          <w:trHeight w:val="2100"/>
        </w:trPr>
        <w:tc>
          <w:tcPr>
            <w:tcW w:w="9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F6A" w:rsidRPr="00E77F6A" w:rsidRDefault="00E77F6A" w:rsidP="00E77F6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This is what your HR practices are costing you at the most basic level. Roughly half of the exposure is "out of pocket", the other half i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 "left on the table every day.” </w:t>
            </w: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What would you be willing to invest in time and dollars to reduce this number? Would you invest at least 1/10th this amount to start somewhere? As you consider your answer ask yourself this: what sales activit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 and work would you have to do to generate that figure? (i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  <w:r w:rsidRPr="00E77F6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e. sell 100 new cars, build 2 homes, get 50 new patients, book 5 more installations, etc.)</w:t>
            </w:r>
          </w:p>
        </w:tc>
      </w:tr>
    </w:tbl>
    <w:p w:rsidR="004518A9" w:rsidRDefault="004518A9"/>
    <w:sectPr w:rsidR="004518A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03" w:rsidRDefault="000F5403" w:rsidP="00E77F6A">
      <w:r>
        <w:separator/>
      </w:r>
    </w:p>
  </w:endnote>
  <w:endnote w:type="continuationSeparator" w:id="0">
    <w:p w:rsidR="000F5403" w:rsidRDefault="000F5403" w:rsidP="00E7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6A" w:rsidRDefault="00E77F6A">
    <w:pPr>
      <w:pStyle w:val="Footer"/>
    </w:pPr>
    <w:r w:rsidRPr="00E77F6A">
      <w:t xml:space="preserve">© 2012 www.hrthatworks.com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03" w:rsidRDefault="000F5403" w:rsidP="00E77F6A">
      <w:r>
        <w:separator/>
      </w:r>
    </w:p>
  </w:footnote>
  <w:footnote w:type="continuationSeparator" w:id="0">
    <w:p w:rsidR="000F5403" w:rsidRDefault="000F5403" w:rsidP="00E7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6A" w:rsidRDefault="00E77F6A" w:rsidP="00E77F6A">
    <w:pPr>
      <w:pStyle w:val="Header"/>
      <w:jc w:val="center"/>
    </w:pPr>
    <w:r w:rsidRPr="00E77F6A">
      <w:rPr>
        <w:rFonts w:ascii="Calibri" w:eastAsia="Times New Roman" w:hAnsi="Calibri" w:cs="Calibri"/>
        <w:b/>
        <w:bCs/>
        <w:color w:val="000000"/>
        <w:sz w:val="44"/>
        <w:szCs w:val="44"/>
      </w:rPr>
      <w:t>The True Cost of Your HR Practices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6A"/>
    <w:rsid w:val="000F5403"/>
    <w:rsid w:val="002D5282"/>
    <w:rsid w:val="002F088A"/>
    <w:rsid w:val="004518A9"/>
    <w:rsid w:val="009430EE"/>
    <w:rsid w:val="00E7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2A1874-86D5-4BA4-8530-AB89FFD5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D528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77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F6A"/>
  </w:style>
  <w:style w:type="paragraph" w:styleId="Footer">
    <w:name w:val="footer"/>
    <w:basedOn w:val="Normal"/>
    <w:link w:val="FooterChar"/>
    <w:uiPriority w:val="99"/>
    <w:unhideWhenUsed/>
    <w:rsid w:val="00E77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Phin</dc:creator>
  <cp:lastModifiedBy>Stephanie Persells</cp:lastModifiedBy>
  <cp:revision>2</cp:revision>
  <dcterms:created xsi:type="dcterms:W3CDTF">2019-03-28T13:37:00Z</dcterms:created>
  <dcterms:modified xsi:type="dcterms:W3CDTF">2019-03-28T13:37:00Z</dcterms:modified>
</cp:coreProperties>
</file>